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5876D" w14:textId="3E1EF487" w:rsidR="005A0B80" w:rsidRPr="005A0B80" w:rsidRDefault="000D25B5" w:rsidP="005A0B80">
      <w:pPr>
        <w:spacing w:line="480" w:lineRule="auto"/>
        <w:rPr>
          <w:rFonts w:ascii="Times New Roman" w:hAnsi="Times New Roman" w:cs="Times New Roman"/>
          <w:sz w:val="24"/>
          <w:szCs w:val="24"/>
        </w:rPr>
      </w:pPr>
      <w:r>
        <w:rPr>
          <w:rFonts w:ascii="Times New Roman" w:hAnsi="Times New Roman" w:cs="Times New Roman"/>
          <w:sz w:val="24"/>
          <w:szCs w:val="24"/>
        </w:rPr>
        <w:t>Mina Ayad</w:t>
      </w:r>
    </w:p>
    <w:p w14:paraId="7CB4FB14" w14:textId="77777777" w:rsidR="000D25B5" w:rsidRPr="00692CE2" w:rsidRDefault="000D25B5" w:rsidP="000D25B5">
      <w:pPr>
        <w:tabs>
          <w:tab w:val="center" w:pos="4680"/>
          <w:tab w:val="left" w:pos="6645"/>
          <w:tab w:val="left" w:pos="7695"/>
        </w:tabs>
        <w:spacing w:line="480" w:lineRule="auto"/>
        <w:rPr>
          <w:rFonts w:asciiTheme="majorBidi" w:hAnsiTheme="majorBidi" w:cstheme="majorBidi"/>
          <w:sz w:val="24"/>
          <w:szCs w:val="24"/>
        </w:rPr>
      </w:pPr>
      <w:r>
        <w:rPr>
          <w:rFonts w:asciiTheme="majorBidi" w:hAnsiTheme="majorBidi" w:cstheme="majorBidi"/>
          <w:sz w:val="24"/>
          <w:szCs w:val="24"/>
        </w:rPr>
        <w:t xml:space="preserve">Professor: </w:t>
      </w:r>
      <w:r w:rsidRPr="00692CE2">
        <w:rPr>
          <w:rFonts w:asciiTheme="majorBidi" w:hAnsiTheme="majorBidi" w:cstheme="majorBidi"/>
          <w:sz w:val="24"/>
          <w:szCs w:val="24"/>
        </w:rPr>
        <w:t>Katherine Heiles</w:t>
      </w:r>
    </w:p>
    <w:p w14:paraId="09B395E9" w14:textId="000B2BF5" w:rsidR="005A0B80" w:rsidRDefault="000D25B5" w:rsidP="005A0B80">
      <w:pPr>
        <w:spacing w:line="480" w:lineRule="auto"/>
        <w:rPr>
          <w:rFonts w:ascii="Times New Roman" w:hAnsi="Times New Roman" w:cs="Times New Roman"/>
          <w:sz w:val="24"/>
          <w:szCs w:val="24"/>
        </w:rPr>
      </w:pPr>
      <w:r>
        <w:rPr>
          <w:rFonts w:ascii="Times New Roman" w:hAnsi="Times New Roman" w:cs="Times New Roman"/>
          <w:sz w:val="24"/>
          <w:szCs w:val="24"/>
        </w:rPr>
        <w:t>English 101</w:t>
      </w:r>
    </w:p>
    <w:p w14:paraId="47A20270" w14:textId="2CCAB9D6" w:rsidR="00720F08" w:rsidRPr="005A0B80" w:rsidRDefault="00720F08" w:rsidP="005A0B80">
      <w:pPr>
        <w:spacing w:line="480" w:lineRule="auto"/>
        <w:rPr>
          <w:rFonts w:ascii="Times New Roman" w:hAnsi="Times New Roman" w:cs="Times New Roman"/>
          <w:sz w:val="24"/>
          <w:szCs w:val="24"/>
        </w:rPr>
      </w:pPr>
      <w:r>
        <w:rPr>
          <w:rFonts w:ascii="Times New Roman" w:hAnsi="Times New Roman" w:cs="Times New Roman"/>
          <w:sz w:val="24"/>
          <w:szCs w:val="24"/>
        </w:rPr>
        <w:t>Close reading paper 2</w:t>
      </w:r>
      <w:bookmarkStart w:id="0" w:name="_GoBack"/>
      <w:bookmarkEnd w:id="0"/>
    </w:p>
    <w:p w14:paraId="29445669" w14:textId="47DFF5FD" w:rsidR="005A0B80" w:rsidRDefault="000D25B5" w:rsidP="005A0B80">
      <w:pPr>
        <w:spacing w:line="480" w:lineRule="auto"/>
        <w:rPr>
          <w:rFonts w:ascii="Times New Roman" w:hAnsi="Times New Roman" w:cs="Times New Roman"/>
          <w:sz w:val="24"/>
          <w:szCs w:val="24"/>
        </w:rPr>
      </w:pPr>
      <w:r>
        <w:rPr>
          <w:rFonts w:ascii="Times New Roman" w:hAnsi="Times New Roman" w:cs="Times New Roman"/>
          <w:sz w:val="24"/>
          <w:szCs w:val="24"/>
        </w:rPr>
        <w:t>9-14-2019</w:t>
      </w:r>
    </w:p>
    <w:p w14:paraId="615FAB6F" w14:textId="77777777" w:rsidR="004D1B37" w:rsidRDefault="005A0B80" w:rsidP="004D1B37">
      <w:pPr>
        <w:spacing w:line="480" w:lineRule="auto"/>
        <w:jc w:val="center"/>
        <w:rPr>
          <w:rFonts w:ascii="Times New Roman" w:hAnsi="Times New Roman" w:cs="Times New Roman"/>
          <w:sz w:val="24"/>
          <w:szCs w:val="24"/>
        </w:rPr>
      </w:pPr>
      <w:r>
        <w:rPr>
          <w:rFonts w:ascii="Times New Roman" w:hAnsi="Times New Roman" w:cs="Times New Roman"/>
          <w:sz w:val="24"/>
          <w:szCs w:val="24"/>
        </w:rPr>
        <w:t>The Mind at Work</w:t>
      </w:r>
    </w:p>
    <w:p w14:paraId="2A412E26" w14:textId="02D5DBD8" w:rsidR="005A0B80" w:rsidRPr="005A0B80" w:rsidRDefault="005A0B80" w:rsidP="004D1B37">
      <w:pPr>
        <w:spacing w:line="480" w:lineRule="auto"/>
        <w:ind w:firstLine="720"/>
        <w:jc w:val="center"/>
        <w:rPr>
          <w:rFonts w:ascii="Times New Roman" w:hAnsi="Times New Roman" w:cs="Times New Roman"/>
          <w:sz w:val="24"/>
          <w:szCs w:val="24"/>
        </w:rPr>
      </w:pPr>
      <w:r w:rsidRPr="005A0B80">
        <w:rPr>
          <w:rFonts w:ascii="Times New Roman" w:hAnsi="Times New Roman" w:cs="Times New Roman"/>
          <w:sz w:val="24"/>
          <w:szCs w:val="24"/>
        </w:rPr>
        <w:t xml:space="preserve">In the ancient times of Studs Terkel and Dimed and Ehrenreich’s Nickel working, The Mind at Work is considered as a reflection of the reassessment of the labor sector in the American land. Multiple testimonials about physical work have often recognized the moral value, dignity, economic as well as the aristocracy of the blue color job (Rose 96). However, the idea hardly got the job accomplished in the right structure. The mental computations and lightning-fast organization of a particular waitress, the intellectual and aesthetic dexterity of the hair specialist, as well as the complex calculations of the carpenter – the failure of American society to respect or acknowledge these fundamental qualities has triggered the undermining of a huge section of </w:t>
      </w:r>
      <w:r w:rsidR="0057240D">
        <w:rPr>
          <w:rFonts w:ascii="Times New Roman" w:hAnsi="Times New Roman" w:cs="Times New Roman"/>
          <w:sz w:val="24"/>
          <w:szCs w:val="24"/>
        </w:rPr>
        <w:t>the working population in the U</w:t>
      </w:r>
      <w:r w:rsidRPr="005A0B80">
        <w:rPr>
          <w:rFonts w:ascii="Times New Roman" w:hAnsi="Times New Roman" w:cs="Times New Roman"/>
          <w:sz w:val="24"/>
          <w:szCs w:val="24"/>
        </w:rPr>
        <w:t>S. Mike Rose, the author of The Mind at Work puts everything in white and black by exploring a long hard perception at the intellectual requirements of common labor in America.</w:t>
      </w:r>
    </w:p>
    <w:p w14:paraId="219432E3" w14:textId="77777777" w:rsidR="005A0B80" w:rsidRPr="005A0B80" w:rsidRDefault="005A0B80" w:rsidP="005A0B80">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 xml:space="preserve">Incorporating the personal narratives of Mike Rose’s own family that is categorized as working-class with numerous interviews, clear snapshots of labor force on their specific duties, and the existing studies in cognitive and social science psychology, he portrays a unique picture of America at work. As Rose explores the many decisions, subtle judgments, and computations </w:t>
      </w:r>
      <w:r w:rsidRPr="005A0B80">
        <w:rPr>
          <w:rFonts w:ascii="Times New Roman" w:hAnsi="Times New Roman" w:cs="Times New Roman"/>
          <w:sz w:val="24"/>
          <w:szCs w:val="24"/>
        </w:rPr>
        <w:lastRenderedPageBreak/>
        <w:t>made daily by the welders' duality that fools the society to exact contributions of the working force portion of the society (Rose 100).</w:t>
      </w:r>
    </w:p>
    <w:p w14:paraId="4D70E217" w14:textId="77777777" w:rsidR="005A0B80" w:rsidRPr="005A0B80" w:rsidRDefault="005A0B80" w:rsidP="005A0B80">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In greater terms, the latest work provides an evaluation of intelligence and physical work as well as a portrait on the perception of the society fairly and clearly about them in one way commonly known as a democratic society. By employing personal experience, observational and interview data, and family memory, Rose carries the society to different areas of work environment that are often seen as cognitively extra demanding contexts, a beauty salon, a restaurant, a work rehabilitation project for youth and a shop floor. Through a respectful and rigorous exploration at the works of plumber, welder, waitress, carpenter, hairstylist, the book introduces the society that expertly campaigns their challenge-based work atmospheres.</w:t>
      </w:r>
    </w:p>
    <w:p w14:paraId="7E9E6BF6" w14:textId="77777777" w:rsidR="005A0B80" w:rsidRPr="005A0B80" w:rsidRDefault="005A0B80" w:rsidP="005A0B80">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 xml:space="preserve">According to the book, the working shows that the emotional and intellectual force of Rose’s evaluation is perceived. In such sketches, the book provides a framework by which the society can reflect a waitress, Rose’s biological mother hones and summons a whole scheme of cognitive abilities to control the sporadic craziness seen in the coffee shop including Coffee Dan’s and Norm’s. Rose is seen developing and exercising a trusty mentality, the ability to make quick decisions while trying to effectively coordinate brain, eye, mind, torso and hand. In the same way, she carries the society into the environment of a barber to have a look at the artistry and imagination of a hairstylist who is committed to changing the words of clients into the desired outlook. </w:t>
      </w:r>
    </w:p>
    <w:p w14:paraId="1EA0B3E1" w14:textId="77777777" w:rsidR="005A0B80" w:rsidRPr="005A0B80" w:rsidRDefault="005A0B80" w:rsidP="005A0B80">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 xml:space="preserve">Additionally, Rose uses the goggles of a welder that enables the society to reflect on the craft, assessment and judgment involved in connecting metal slabs. Rose creates a sense of curiosity and openness to his mirror of professions and a sympathetic look to the challenges the </w:t>
      </w:r>
      <w:r w:rsidRPr="005A0B80">
        <w:rPr>
          <w:rFonts w:ascii="Times New Roman" w:hAnsi="Times New Roman" w:cs="Times New Roman"/>
          <w:sz w:val="24"/>
          <w:szCs w:val="24"/>
        </w:rPr>
        <w:lastRenderedPageBreak/>
        <w:t>workers go through along their line of duty (Rose 98). The texts delineate condescension, sappy, manifestos or moralizing of the warfare featured in the social classes. Rose explores the numerous complex and different skills as well as the intellectual progress needed to accomplish some assignments. Reading through the texts, one cannot help but widen the recognize the mental section of the labor consequentially. This is critical given that in the contemporary world especially in the light of prowess of the economy, evolution and transforming duties of different professions, wisdom, as well as numerous life lessons, are employed in the several pages of The Mind at Work (Rose 14).</w:t>
      </w:r>
    </w:p>
    <w:p w14:paraId="16218DCA" w14:textId="4E39E9B5" w:rsidR="005A0B80" w:rsidRPr="005A0B80" w:rsidRDefault="005A0B80" w:rsidP="005A0B80">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Rose’s Mind at Work, structured in a prose that is eloquent which complements the conceptual complexity, ventures into finding the problems afflicting various dichotomies that many of the society members hold on and depend on to evaluate the working environment in the world (Rose 17). The dichotomy of hand-brain which is believed to have historically colonized the research on human cognition, the ‘abstract thought- structure thought’ binary which is responsible for handcuffing of the re-con</w:t>
      </w:r>
      <w:r w:rsidR="0057240D">
        <w:rPr>
          <w:rFonts w:ascii="Times New Roman" w:hAnsi="Times New Roman" w:cs="Times New Roman"/>
          <w:sz w:val="24"/>
          <w:szCs w:val="24"/>
        </w:rPr>
        <w:t>struction of schooling in the U</w:t>
      </w:r>
      <w:r w:rsidRPr="005A0B80">
        <w:rPr>
          <w:rFonts w:ascii="Times New Roman" w:hAnsi="Times New Roman" w:cs="Times New Roman"/>
          <w:sz w:val="24"/>
          <w:szCs w:val="24"/>
        </w:rPr>
        <w:t xml:space="preserve">S. Additionally, Rose endeavors to portray the contemporary knowledge work against the traditional industrial work. This is considered to be an opposition that serves an excellent role in bringing shape to the public and educational policy. </w:t>
      </w:r>
    </w:p>
    <w:p w14:paraId="20494A10" w14:textId="6C7AAF1C" w:rsidR="005A0B80" w:rsidRDefault="005A0B80" w:rsidP="005A0B80">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The texts written by Rose culminates using an informative, issue triggering discussion on the ancient history of division between vocational and academic study as well as what Rose refers to as the critical paradox of vocational study (Rose 15). The author describes this situation as the diminishment of intellectual paradigms of common work and the professions who execute the works. Educational researchers, teachers, policymakers as well as the main stakeholders that are more concerned with providing the direction about vocational training</w:t>
      </w:r>
      <w:r w:rsidR="0057240D">
        <w:rPr>
          <w:rFonts w:ascii="Times New Roman" w:hAnsi="Times New Roman" w:cs="Times New Roman"/>
          <w:sz w:val="24"/>
          <w:szCs w:val="24"/>
        </w:rPr>
        <w:t xml:space="preserve"> in the public schools </w:t>
      </w:r>
      <w:r w:rsidR="0057240D">
        <w:rPr>
          <w:rFonts w:ascii="Times New Roman" w:hAnsi="Times New Roman" w:cs="Times New Roman"/>
          <w:sz w:val="24"/>
          <w:szCs w:val="24"/>
        </w:rPr>
        <w:lastRenderedPageBreak/>
        <w:t>of the U</w:t>
      </w:r>
      <w:r w:rsidRPr="005A0B80">
        <w:rPr>
          <w:rFonts w:ascii="Times New Roman" w:hAnsi="Times New Roman" w:cs="Times New Roman"/>
          <w:sz w:val="24"/>
          <w:szCs w:val="24"/>
        </w:rPr>
        <w:t>S will get their level of thinking refreshed by the analysis that is informed historically. Adhering to the American spirit of liberal thinking, Rose’s texts serve a crucial role in educating the American labor force about the dignity and respect for every profession (Rose 14).</w:t>
      </w:r>
    </w:p>
    <w:p w14:paraId="691F9286" w14:textId="2F58AFA5" w:rsidR="0057240D" w:rsidRPr="0057240D" w:rsidRDefault="0057240D" w:rsidP="0057240D">
      <w:pPr>
        <w:spacing w:line="480" w:lineRule="auto"/>
        <w:jc w:val="center"/>
        <w:rPr>
          <w:rFonts w:ascii="Times New Roman" w:hAnsi="Times New Roman" w:cs="Times New Roman"/>
          <w:b/>
          <w:sz w:val="24"/>
          <w:szCs w:val="24"/>
        </w:rPr>
      </w:pPr>
      <w:r w:rsidRPr="0057240D">
        <w:rPr>
          <w:rFonts w:ascii="Times New Roman" w:hAnsi="Times New Roman" w:cs="Times New Roman"/>
          <w:b/>
          <w:sz w:val="24"/>
          <w:szCs w:val="24"/>
        </w:rPr>
        <w:t>Conclusion</w:t>
      </w:r>
    </w:p>
    <w:p w14:paraId="32A00F85" w14:textId="00457DC0" w:rsidR="00C06A66" w:rsidRDefault="005A0B80" w:rsidP="00AB0F15">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The Mind at Work is a kind of writing that one would recommend, lend to colleagues and friends. But no writing is flawless. The Mind at Work fails to explore the existing critique in the modern societies and work areas designed as per the economic ethics, laws, and metaphysics that are not rewarding in any way to bring profit to the professionals. Moreover, being a Chicano, birthed and brought up in a society that is pathologically racist, a sufficient historical analysis of the rotten relation between work environment, cognition, opportunity, and the race would best suit Rose’s texts. It is of great importance to highlight that Rose critically attends to social concerns of the working atmosphere (Rose 13). Rose’s work perplexes many people when she says that most societies have a cramped and narrow view of intelligence – a mentality that denies people the avenue to see the complicated feats undertaken in regular forms of work. The book is treated as a refreshing reassessment of what is known as intelligence. The book portrays conventional assumptions affecting the modern work environment.</w:t>
      </w:r>
    </w:p>
    <w:p w14:paraId="65CF9571" w14:textId="77777777" w:rsidR="00AB0F15" w:rsidRDefault="00AB0F15">
      <w:pPr>
        <w:rPr>
          <w:rFonts w:ascii="Times New Roman" w:hAnsi="Times New Roman" w:cs="Times New Roman"/>
          <w:sz w:val="24"/>
          <w:szCs w:val="24"/>
        </w:rPr>
      </w:pPr>
      <w:r>
        <w:rPr>
          <w:rFonts w:ascii="Times New Roman" w:hAnsi="Times New Roman" w:cs="Times New Roman"/>
          <w:sz w:val="24"/>
          <w:szCs w:val="24"/>
        </w:rPr>
        <w:br w:type="page"/>
      </w:r>
    </w:p>
    <w:p w14:paraId="0E57FBA3" w14:textId="04F5D3EB" w:rsidR="005A0B80" w:rsidRPr="005A0B80" w:rsidRDefault="00C06A66" w:rsidP="005A0B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5A0B80" w:rsidRPr="005A0B80">
        <w:rPr>
          <w:rFonts w:ascii="Times New Roman" w:hAnsi="Times New Roman" w:cs="Times New Roman"/>
          <w:sz w:val="24"/>
          <w:szCs w:val="24"/>
        </w:rPr>
        <w:t>ited</w:t>
      </w:r>
    </w:p>
    <w:p w14:paraId="605D675E" w14:textId="77777777" w:rsidR="005A0B80" w:rsidRPr="005A0B80" w:rsidRDefault="005A0B80" w:rsidP="005A0B80">
      <w:pPr>
        <w:spacing w:line="480" w:lineRule="auto"/>
        <w:ind w:left="720" w:hanging="720"/>
        <w:rPr>
          <w:rFonts w:ascii="Times New Roman" w:hAnsi="Times New Roman" w:cs="Times New Roman"/>
          <w:color w:val="222222"/>
          <w:sz w:val="24"/>
          <w:szCs w:val="24"/>
          <w:shd w:val="clear" w:color="auto" w:fill="FFFFFF"/>
        </w:rPr>
      </w:pPr>
      <w:r w:rsidRPr="005A0B80">
        <w:rPr>
          <w:rFonts w:ascii="Times New Roman" w:hAnsi="Times New Roman" w:cs="Times New Roman"/>
          <w:color w:val="222222"/>
          <w:sz w:val="24"/>
          <w:szCs w:val="24"/>
          <w:shd w:val="clear" w:color="auto" w:fill="FFFFFF"/>
        </w:rPr>
        <w:t>Rose, Mike. "Not Your Father's Shop Class: Bridging the Academic-Vocational Divide." </w:t>
      </w:r>
      <w:r w:rsidRPr="005A0B80">
        <w:rPr>
          <w:rFonts w:ascii="Times New Roman" w:hAnsi="Times New Roman" w:cs="Times New Roman"/>
          <w:i/>
          <w:iCs/>
          <w:color w:val="222222"/>
          <w:sz w:val="24"/>
          <w:szCs w:val="24"/>
          <w:shd w:val="clear" w:color="auto" w:fill="FFFFFF"/>
        </w:rPr>
        <w:t>American Educator</w:t>
      </w:r>
      <w:r w:rsidRPr="005A0B80">
        <w:rPr>
          <w:rFonts w:ascii="Times New Roman" w:hAnsi="Times New Roman" w:cs="Times New Roman"/>
          <w:color w:val="222222"/>
          <w:sz w:val="24"/>
          <w:szCs w:val="24"/>
          <w:shd w:val="clear" w:color="auto" w:fill="FFFFFF"/>
        </w:rPr>
        <w:t> 38.3 (2014): 12-17.</w:t>
      </w:r>
    </w:p>
    <w:p w14:paraId="55BFF7B1" w14:textId="6FF5F133" w:rsidR="005A0B80" w:rsidRPr="005A0B80" w:rsidRDefault="005A0B80" w:rsidP="005A0B80">
      <w:pPr>
        <w:spacing w:line="480" w:lineRule="auto"/>
        <w:ind w:left="720" w:hanging="720"/>
        <w:rPr>
          <w:rFonts w:ascii="Times New Roman" w:hAnsi="Times New Roman" w:cs="Times New Roman"/>
          <w:color w:val="222222"/>
          <w:sz w:val="24"/>
          <w:szCs w:val="24"/>
          <w:shd w:val="clear" w:color="auto" w:fill="FFFFFF"/>
        </w:rPr>
      </w:pPr>
      <w:r w:rsidRPr="005A0B80">
        <w:rPr>
          <w:rFonts w:ascii="Times New Roman" w:hAnsi="Times New Roman" w:cs="Times New Roman"/>
          <w:color w:val="222222"/>
          <w:sz w:val="24"/>
          <w:szCs w:val="24"/>
          <w:shd w:val="clear" w:color="auto" w:fill="FFFFFF"/>
        </w:rPr>
        <w:t>Rose, Mike. "Vocational education and the new world of work." </w:t>
      </w:r>
      <w:r w:rsidRPr="005A0B80">
        <w:rPr>
          <w:rFonts w:ascii="Times New Roman" w:hAnsi="Times New Roman" w:cs="Times New Roman"/>
          <w:i/>
          <w:iCs/>
          <w:color w:val="222222"/>
          <w:sz w:val="24"/>
          <w:szCs w:val="24"/>
          <w:shd w:val="clear" w:color="auto" w:fill="FFFFFF"/>
        </w:rPr>
        <w:t>The Hedgehog Review</w:t>
      </w:r>
      <w:r w:rsidRPr="005A0B80">
        <w:rPr>
          <w:rFonts w:ascii="Times New Roman" w:hAnsi="Times New Roman" w:cs="Times New Roman"/>
          <w:color w:val="222222"/>
          <w:sz w:val="24"/>
          <w:szCs w:val="24"/>
          <w:shd w:val="clear" w:color="auto" w:fill="FFFFFF"/>
        </w:rPr>
        <w:t> 18.1 (2016): 96-103.</w:t>
      </w:r>
    </w:p>
    <w:sectPr w:rsidR="005A0B80" w:rsidRPr="005A0B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4F50B" w14:textId="77777777" w:rsidR="000C3CB5" w:rsidRDefault="000C3CB5" w:rsidP="005A0B80">
      <w:pPr>
        <w:spacing w:after="0" w:line="240" w:lineRule="auto"/>
      </w:pPr>
      <w:r>
        <w:separator/>
      </w:r>
    </w:p>
  </w:endnote>
  <w:endnote w:type="continuationSeparator" w:id="0">
    <w:p w14:paraId="4B2256D4" w14:textId="77777777" w:rsidR="000C3CB5" w:rsidRDefault="000C3CB5" w:rsidP="005A0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0B3E6" w14:textId="77777777" w:rsidR="000C3CB5" w:rsidRDefault="000C3CB5" w:rsidP="005A0B80">
      <w:pPr>
        <w:spacing w:after="0" w:line="240" w:lineRule="auto"/>
      </w:pPr>
      <w:r>
        <w:separator/>
      </w:r>
    </w:p>
  </w:footnote>
  <w:footnote w:type="continuationSeparator" w:id="0">
    <w:p w14:paraId="470A1C03" w14:textId="77777777" w:rsidR="000C3CB5" w:rsidRDefault="000C3CB5" w:rsidP="005A0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1942011"/>
      <w:docPartObj>
        <w:docPartGallery w:val="Page Numbers (Top of Page)"/>
        <w:docPartUnique/>
      </w:docPartObj>
    </w:sdtPr>
    <w:sdtEndPr>
      <w:rPr>
        <w:noProof/>
      </w:rPr>
    </w:sdtEndPr>
    <w:sdtContent>
      <w:p w14:paraId="2AB40A2B" w14:textId="4977CBD5" w:rsidR="00941D0B" w:rsidRDefault="00941D0B">
        <w:pPr>
          <w:pStyle w:val="Header"/>
          <w:jc w:val="right"/>
        </w:pPr>
        <w:r>
          <w:t xml:space="preserve">Ayad </w:t>
        </w:r>
        <w:r>
          <w:fldChar w:fldCharType="begin"/>
        </w:r>
        <w:r>
          <w:instrText xml:space="preserve"> PAGE   \* MERGEFORMAT </w:instrText>
        </w:r>
        <w:r>
          <w:fldChar w:fldCharType="separate"/>
        </w:r>
        <w:r>
          <w:rPr>
            <w:noProof/>
          </w:rPr>
          <w:t>2</w:t>
        </w:r>
        <w:r>
          <w:rPr>
            <w:noProof/>
          </w:rPr>
          <w:fldChar w:fldCharType="end"/>
        </w:r>
      </w:p>
    </w:sdtContent>
  </w:sdt>
  <w:p w14:paraId="61D802D6" w14:textId="0CB22EA4" w:rsidR="005A0B80" w:rsidRPr="005A0B80" w:rsidRDefault="005A0B80" w:rsidP="00C06A66">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B80"/>
    <w:rsid w:val="000C3CB5"/>
    <w:rsid w:val="000D25B5"/>
    <w:rsid w:val="00116CD2"/>
    <w:rsid w:val="001A5D15"/>
    <w:rsid w:val="004D1B37"/>
    <w:rsid w:val="0057240D"/>
    <w:rsid w:val="00587581"/>
    <w:rsid w:val="005A0B80"/>
    <w:rsid w:val="00630011"/>
    <w:rsid w:val="00720F08"/>
    <w:rsid w:val="007C6D48"/>
    <w:rsid w:val="00941D0B"/>
    <w:rsid w:val="00AB0F15"/>
    <w:rsid w:val="00C06A66"/>
    <w:rsid w:val="00D50F96"/>
    <w:rsid w:val="00F673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CAFC4"/>
  <w15:docId w15:val="{7DAD119F-26AE-4DB7-BD08-58DB669FB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B80"/>
  </w:style>
  <w:style w:type="paragraph" w:styleId="Footer">
    <w:name w:val="footer"/>
    <w:basedOn w:val="Normal"/>
    <w:link w:val="FooterChar"/>
    <w:uiPriority w:val="99"/>
    <w:unhideWhenUsed/>
    <w:rsid w:val="005A0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kandelaziz19@gmail.com</cp:lastModifiedBy>
  <cp:revision>3</cp:revision>
  <dcterms:created xsi:type="dcterms:W3CDTF">2019-10-16T22:04:00Z</dcterms:created>
  <dcterms:modified xsi:type="dcterms:W3CDTF">2019-10-16T22:04:00Z</dcterms:modified>
</cp:coreProperties>
</file>